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3545"/>
        <w:gridCol w:w="2793"/>
        <w:gridCol w:w="121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银川市西夏区面向区内外选调幼儿园园长资格量化表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得分情况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（计最高学历）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本科，硕士研究生及以上学历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硕士研究生及以上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年度考核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10分）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年度考核优秀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一次2分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管理经验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（以最高任职计算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园长、副园长、执行园长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任园长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3年（含3年）及以上15分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任园长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1-3年（不含3年）10分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任副园长或执行园长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3年（含3年）及以上9分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任副园长或执行园长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1-3年（不含3年）6分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园长任职资格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有园长任职资格证书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论文获奖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、发表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（同内容只计最高奖，仅限独立撰写或第一作者）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论文、教学反思、教学案例、教学设计等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在公开刊物上发表（各种年刊、特刊、专刊（缉）和论文集等不予认可）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国家级一等奖6分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、二等奖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5分、三等奖4分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省、自治区级一等奖5分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、二等奖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市级一等奖4分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国家级教研刊物发表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6分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省级教研刊物发表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技能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竞赛（同内容只计最高奖）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（最高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优质课（录像课评比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相应级别一半分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计算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、玩教具制作。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国家级一等奖6分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国家级二等奖5分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国家级三等奖4分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省、自治区级一等奖5分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省、自治区级二等奖4分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市级一等奖4分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先进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（累加计算，最高不超过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20分）</w:t>
            </w: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获得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政府（教育行政部门）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优秀教师等荣誉称号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省级（自治区）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120" w:leftChars="57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县（区）级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7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  <w:lang w:eastAsia="zh-CN"/>
        </w:rPr>
        <w:t>选调人确认签字：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00CA5"/>
    <w:rsid w:val="54B00CA5"/>
    <w:rsid w:val="6A582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2021-07-16T09:40:00Z</dcterms:created>
  <dc:creator>生如夏花</dc:creator>
  <cp:lastModifiedBy>生如夏花</cp:lastModifiedBy>
  <dcterms:modified xsi:type="dcterms:W3CDTF">2021-07-16T10:24:48Z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65BFFDC9F9F846CAA3F3575A011F047F</vt:lpwstr>
  </property>
  <property fmtid="{D5CDD505-2E9C-101B-9397-08002B2CF9AE}" pid="4" name="KSOSaveFontToCloudKey">
    <vt:lpwstr>321628917_cloud</vt:lpwstr>
  </property>
</Properties>
</file>