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eastAsia="楷体"/>
          <w:bCs/>
          <w:color w:val="252525" w:themeColor="text1" w:themeTint="D9"/>
          <w:sz w:val="28"/>
          <w:szCs w:val="28"/>
        </w:rPr>
      </w:pPr>
      <w:r>
        <w:rPr>
          <w:rFonts w:eastAsia="楷体"/>
          <w:bCs/>
          <w:color w:val="252525" w:themeColor="text1" w:themeTint="D9"/>
          <w:sz w:val="28"/>
          <w:szCs w:val="28"/>
        </w:rPr>
        <w:t>附件1</w:t>
      </w:r>
      <w:bookmarkStart w:id="0" w:name="_GoBack"/>
      <w:bookmarkEnd w:id="0"/>
    </w:p>
    <w:p>
      <w:pPr>
        <w:spacing w:line="0" w:lineRule="atLeast"/>
        <w:jc w:val="center"/>
        <w:rPr>
          <w:b/>
          <w:color w:val="252525" w:themeColor="text1" w:themeTint="D9"/>
          <w:sz w:val="36"/>
        </w:rPr>
      </w:pPr>
      <w:r>
        <w:rPr>
          <w:b/>
          <w:color w:val="252525" w:themeColor="text1" w:themeTint="D9"/>
          <w:sz w:val="36"/>
        </w:rPr>
        <w:t>2020年新邵县急需紧缺人才引进岗位要求与计划一览表</w:t>
      </w:r>
    </w:p>
    <w:tbl>
      <w:tblPr>
        <w:tblStyle w:val="6"/>
        <w:tblW w:w="12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19"/>
        <w:gridCol w:w="749"/>
        <w:gridCol w:w="709"/>
        <w:gridCol w:w="6991"/>
        <w:gridCol w:w="731"/>
        <w:gridCol w:w="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引进岗位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引进计划</w:t>
            </w:r>
          </w:p>
        </w:tc>
        <w:tc>
          <w:tcPr>
            <w:tcW w:w="6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岗位所需条件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引进面向范围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县人民医院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差拨事业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传染科或重症科医生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1、1985年1月1日以后出生，具有副高级及以上专业技术资格的放宽到1975年1月1日以后出生；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kern w:val="0"/>
                <w:sz w:val="18"/>
                <w:szCs w:val="18"/>
              </w:rPr>
              <w:t>硕士研究生学历学位，</w:t>
            </w:r>
            <w:r>
              <w:rPr>
                <w:color w:val="000000"/>
                <w:kern w:val="0"/>
                <w:sz w:val="18"/>
                <w:szCs w:val="18"/>
              </w:rPr>
              <w:t>具有副高级及以上专业技术资格的放宽到全日制本科学历学位；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3. 预防医学、临床医学、内科学专业，具有执业医师证，执业范围为传染科或重症医学。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专业化面试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县疾病预防控制中心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全拨事业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1、1985年1月1日以后出生，具有副高级及以上专业技术资格的放宽到1975年1月1日以后出生；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kern w:val="0"/>
                <w:sz w:val="18"/>
                <w:szCs w:val="18"/>
              </w:rPr>
              <w:t>硕士研究生学历学位，具</w:t>
            </w:r>
            <w:r>
              <w:rPr>
                <w:color w:val="000000"/>
                <w:kern w:val="0"/>
                <w:sz w:val="18"/>
                <w:szCs w:val="18"/>
              </w:rPr>
              <w:t>有副高级及以上专业技术资格的放宽到全日制本科学历学位；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3、所学专业为预防医学、流行病与卫生统计学、卫生毒理学、公共卫生与预防医学专业。</w:t>
            </w: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县金融服务中心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全拔事业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262626"/>
                <w:kern w:val="0"/>
                <w:sz w:val="24"/>
              </w:rPr>
            </w:pPr>
            <w:r>
              <w:rPr>
                <w:color w:val="262626"/>
                <w:kern w:val="0"/>
                <w:sz w:val="24"/>
              </w:rPr>
              <w:t>1</w:t>
            </w:r>
          </w:p>
        </w:tc>
        <w:tc>
          <w:tcPr>
            <w:tcW w:w="6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1、1985年1月1日及以后出生；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kern w:val="0"/>
                <w:sz w:val="18"/>
                <w:szCs w:val="18"/>
              </w:rPr>
              <w:t>硕士研究生</w:t>
            </w:r>
            <w:r>
              <w:rPr>
                <w:rFonts w:hint="eastAsia"/>
                <w:kern w:val="0"/>
                <w:sz w:val="18"/>
                <w:szCs w:val="18"/>
              </w:rPr>
              <w:t>学历学位</w:t>
            </w:r>
            <w:r>
              <w:rPr>
                <w:color w:val="000000"/>
                <w:kern w:val="0"/>
                <w:sz w:val="18"/>
                <w:szCs w:val="18"/>
              </w:rPr>
              <w:t>或“985”工程一级学院全日制本科生；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3、所学专业为金融学（10020110、20020105）、金融工程（20020106）、金融（10020118）、投资学（20020108）、资产评估（10020122）、经济与金融（20020117）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、计算金融（20020126）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结构化面试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县委县政府发展研究中心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全拔事业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0"/>
                <w:szCs w:val="20"/>
              </w:rPr>
              <w:t>文字综合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262626"/>
                <w:kern w:val="0"/>
                <w:sz w:val="24"/>
              </w:rPr>
            </w:pPr>
            <w:r>
              <w:rPr>
                <w:color w:val="262626"/>
                <w:kern w:val="0"/>
                <w:sz w:val="24"/>
              </w:rPr>
              <w:t>1</w:t>
            </w:r>
          </w:p>
        </w:tc>
        <w:tc>
          <w:tcPr>
            <w:tcW w:w="6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1、1985年1月1日及以后出生；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kern w:val="0"/>
                <w:sz w:val="18"/>
                <w:szCs w:val="18"/>
              </w:rPr>
              <w:t>硕士研究生</w:t>
            </w:r>
            <w:r>
              <w:rPr>
                <w:rFonts w:hint="eastAsia"/>
                <w:kern w:val="0"/>
                <w:sz w:val="18"/>
                <w:szCs w:val="18"/>
              </w:rPr>
              <w:t>学历学位</w:t>
            </w:r>
            <w:r>
              <w:rPr>
                <w:kern w:val="0"/>
                <w:sz w:val="18"/>
                <w:szCs w:val="18"/>
              </w:rPr>
              <w:t>或“双</w:t>
            </w:r>
            <w:r>
              <w:rPr>
                <w:color w:val="000000"/>
                <w:kern w:val="0"/>
                <w:sz w:val="18"/>
                <w:szCs w:val="18"/>
              </w:rPr>
              <w:t>一流”大学一级学院全日制本科生；</w:t>
            </w:r>
          </w:p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3、所学专业为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中国语言文学（10010209）、</w:t>
            </w:r>
            <w:r>
              <w:rPr>
                <w:color w:val="000000"/>
                <w:kern w:val="0"/>
                <w:sz w:val="18"/>
                <w:szCs w:val="18"/>
              </w:rPr>
              <w:t>汉语言文学（20010201）、秘书学（20010206）、新闻学（10010401、20010401）、新闻与传播（0010403）、马克思主义哲学（10010101）、中国哲学（10010102）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、语言学（20010209）、中国语言与文化（20010208）、</w:t>
            </w:r>
            <w:r>
              <w:rPr>
                <w:color w:val="000000"/>
                <w:kern w:val="0"/>
                <w:sz w:val="18"/>
                <w:szCs w:val="18"/>
              </w:rPr>
              <w:t>新闻传播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001040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结构化面试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</w:tr>
    </w:tbl>
    <w:p>
      <w:pPr>
        <w:rPr>
          <w:color w:val="252525" w:themeColor="text1" w:themeTint="D9"/>
        </w:rPr>
      </w:pPr>
      <w:r>
        <w:rPr>
          <w:color w:val="252525" w:themeColor="text1" w:themeTint="D9"/>
        </w:rPr>
        <w:t>注：本岗位表中引进岗位专业参照《20</w:t>
      </w:r>
      <w:r>
        <w:rPr>
          <w:rFonts w:hint="eastAsia"/>
          <w:color w:val="252525" w:themeColor="text1" w:themeTint="D9"/>
        </w:rPr>
        <w:t>20</w:t>
      </w:r>
      <w:r>
        <w:rPr>
          <w:color w:val="252525" w:themeColor="text1" w:themeTint="D9"/>
        </w:rPr>
        <w:t>年湖南省考试录用公务员专业指导目录》</w:t>
      </w:r>
    </w:p>
    <w:p>
      <w:pPr>
        <w:rPr>
          <w:color w:val="252525" w:themeColor="text1" w:themeTint="D9"/>
        </w:rPr>
      </w:pPr>
    </w:p>
    <w:p>
      <w:pPr>
        <w:sectPr>
          <w:pgSz w:w="16838" w:h="11906" w:orient="landscape"/>
          <w:pgMar w:top="1588" w:right="1758" w:bottom="1474" w:left="1814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eastAsia="楷体"/>
          <w:bCs/>
          <w:color w:val="252525" w:themeColor="text1" w:themeTint="D9"/>
          <w:sz w:val="28"/>
          <w:szCs w:val="28"/>
        </w:rPr>
      </w:pPr>
      <w:r>
        <w:rPr>
          <w:rFonts w:eastAsia="楷体"/>
          <w:bCs/>
          <w:color w:val="252525" w:themeColor="text1" w:themeTint="D9"/>
          <w:sz w:val="28"/>
          <w:szCs w:val="28"/>
        </w:rPr>
        <w:t>附件2</w:t>
      </w:r>
    </w:p>
    <w:p>
      <w:pPr>
        <w:spacing w:line="560" w:lineRule="exact"/>
        <w:jc w:val="center"/>
        <w:rPr>
          <w:rFonts w:eastAsia="黑体"/>
          <w:color w:val="252525" w:themeColor="text1" w:themeTint="D9"/>
          <w:kern w:val="0"/>
          <w:sz w:val="36"/>
          <w:szCs w:val="36"/>
        </w:rPr>
      </w:pPr>
      <w:r>
        <w:rPr>
          <w:rFonts w:eastAsia="黑体"/>
          <w:color w:val="252525" w:themeColor="text1" w:themeTint="D9"/>
          <w:kern w:val="0"/>
          <w:sz w:val="36"/>
          <w:szCs w:val="36"/>
        </w:rPr>
        <w:t>新邵县2020年</w:t>
      </w:r>
      <w:r>
        <w:rPr>
          <w:b/>
          <w:color w:val="252525" w:themeColor="text1" w:themeTint="D9"/>
          <w:sz w:val="36"/>
        </w:rPr>
        <w:t>急需紧缺人才</w:t>
      </w:r>
      <w:r>
        <w:rPr>
          <w:rFonts w:eastAsia="黑体"/>
          <w:color w:val="252525" w:themeColor="text1" w:themeTint="D9"/>
          <w:kern w:val="0"/>
          <w:sz w:val="36"/>
          <w:szCs w:val="36"/>
        </w:rPr>
        <w:t>引进报名登记表</w:t>
      </w:r>
    </w:p>
    <w:p>
      <w:pPr>
        <w:spacing w:after="156" w:afterLines="50"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引进单位：                        引进岗位：            报名序号：</w:t>
      </w:r>
    </w:p>
    <w:tbl>
      <w:tblPr>
        <w:tblStyle w:val="6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（技术等级）</w:t>
            </w:r>
          </w:p>
        </w:tc>
        <w:tc>
          <w:tcPr>
            <w:tcW w:w="7198" w:type="dxa"/>
            <w:gridSpan w:val="11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英语等级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档案保管单位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与引进岗位相关的实践经历或取得的成绩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   诺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widowControl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400" w:lineRule="exact"/>
              <w:ind w:firstLine="3780" w:firstLineChars="1800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报名初审意见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报名复审意见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签名（盖章）：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p>
      <w:pPr>
        <w:spacing w:line="20" w:lineRule="exact"/>
        <w:rPr>
          <w:rFonts w:ascii="仿宋" w:hAnsi="仿宋" w:eastAsia="仿宋"/>
        </w:rPr>
      </w:pPr>
    </w:p>
    <w:p>
      <w:pPr>
        <w:spacing w:line="20" w:lineRule="exact"/>
        <w:rPr>
          <w:rFonts w:ascii="仿宋" w:hAnsi="仿宋" w:eastAsia="仿宋"/>
        </w:rPr>
      </w:pPr>
    </w:p>
    <w:p>
      <w:pPr>
        <w:spacing w:line="320" w:lineRule="exact"/>
        <w:ind w:left="665" w:hanging="665" w:hangingChars="350"/>
        <w:rPr>
          <w:rFonts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注：1.报名人员必须填写有效地址及固定电话、移动电话并保证电话畅通，否则因联系方式原因影响</w:t>
      </w:r>
    </w:p>
    <w:p>
      <w:pPr>
        <w:spacing w:line="320" w:lineRule="exact"/>
        <w:ind w:left="662" w:leftChars="270" w:hanging="95" w:hangingChars="50"/>
        <w:rPr>
          <w:rFonts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考试的，由报名人员本人承担责任。</w:t>
      </w:r>
    </w:p>
    <w:p>
      <w:pPr>
        <w:spacing w:line="320" w:lineRule="exact"/>
        <w:ind w:left="663" w:leftChars="180" w:hanging="285" w:hangingChars="150"/>
        <w:rPr>
          <w:rFonts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2.有工作单位的报考人员，现工作单位及联系方式必须填写。</w:t>
      </w:r>
    </w:p>
    <w:p>
      <w:pPr>
        <w:ind w:firstLine="380" w:firstLineChars="200"/>
      </w:pPr>
      <w:r>
        <w:rPr>
          <w:rFonts w:hint="eastAsia" w:ascii="仿宋" w:hAnsi="仿宋" w:eastAsia="仿宋"/>
          <w:spacing w:val="-10"/>
          <w:szCs w:val="21"/>
        </w:rPr>
        <w:t>3、本表一式两份，资格复审时连同相关证书复印件（身份证、毕业证、学位证等）交各</w:t>
      </w:r>
      <w:r>
        <w:rPr>
          <w:rFonts w:hint="eastAsia" w:ascii="仿宋" w:hAnsi="仿宋" w:eastAsia="仿宋"/>
          <w:strike/>
          <w:spacing w:val="-10"/>
          <w:szCs w:val="21"/>
        </w:rPr>
        <w:t>招聘</w:t>
      </w:r>
      <w:r>
        <w:rPr>
          <w:rFonts w:hint="eastAsia" w:ascii="仿宋" w:hAnsi="仿宋" w:eastAsia="仿宋"/>
          <w:spacing w:val="-10"/>
          <w:szCs w:val="21"/>
        </w:rPr>
        <w:t>用人单位、主管部门各1份。</w:t>
      </w:r>
    </w:p>
    <w:sectPr>
      <w:pgSz w:w="11906" w:h="16838"/>
      <w:pgMar w:top="175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92"/>
    <w:rsid w:val="00041550"/>
    <w:rsid w:val="0008282C"/>
    <w:rsid w:val="000A05B9"/>
    <w:rsid w:val="000C4E46"/>
    <w:rsid w:val="001019EF"/>
    <w:rsid w:val="00106307"/>
    <w:rsid w:val="001338AF"/>
    <w:rsid w:val="001547F2"/>
    <w:rsid w:val="00155033"/>
    <w:rsid w:val="001676DF"/>
    <w:rsid w:val="001753A9"/>
    <w:rsid w:val="001857B3"/>
    <w:rsid w:val="001A4A82"/>
    <w:rsid w:val="001B4BCF"/>
    <w:rsid w:val="001D2E87"/>
    <w:rsid w:val="0025255B"/>
    <w:rsid w:val="0027742C"/>
    <w:rsid w:val="00283BCF"/>
    <w:rsid w:val="0029233D"/>
    <w:rsid w:val="002B0271"/>
    <w:rsid w:val="002B2740"/>
    <w:rsid w:val="002F3A9F"/>
    <w:rsid w:val="003009E2"/>
    <w:rsid w:val="00390AF4"/>
    <w:rsid w:val="003A5293"/>
    <w:rsid w:val="003A689D"/>
    <w:rsid w:val="004024F5"/>
    <w:rsid w:val="0040574B"/>
    <w:rsid w:val="00434455"/>
    <w:rsid w:val="00453FCE"/>
    <w:rsid w:val="004955C6"/>
    <w:rsid w:val="004B5B9A"/>
    <w:rsid w:val="004C3A66"/>
    <w:rsid w:val="004D1261"/>
    <w:rsid w:val="004E5EA4"/>
    <w:rsid w:val="005371B5"/>
    <w:rsid w:val="00562132"/>
    <w:rsid w:val="0057731E"/>
    <w:rsid w:val="00587E80"/>
    <w:rsid w:val="0059386E"/>
    <w:rsid w:val="005952B6"/>
    <w:rsid w:val="00597418"/>
    <w:rsid w:val="005A5219"/>
    <w:rsid w:val="005C24B5"/>
    <w:rsid w:val="005D53FB"/>
    <w:rsid w:val="006256EA"/>
    <w:rsid w:val="00646193"/>
    <w:rsid w:val="00655BEC"/>
    <w:rsid w:val="00683A31"/>
    <w:rsid w:val="00694770"/>
    <w:rsid w:val="00696EE6"/>
    <w:rsid w:val="006C794F"/>
    <w:rsid w:val="006D6948"/>
    <w:rsid w:val="006E2719"/>
    <w:rsid w:val="006F6F0C"/>
    <w:rsid w:val="00710CCF"/>
    <w:rsid w:val="007120C2"/>
    <w:rsid w:val="007553A8"/>
    <w:rsid w:val="00791F0F"/>
    <w:rsid w:val="007A7830"/>
    <w:rsid w:val="007B57DF"/>
    <w:rsid w:val="007F273F"/>
    <w:rsid w:val="00814375"/>
    <w:rsid w:val="008228EA"/>
    <w:rsid w:val="008421DF"/>
    <w:rsid w:val="00855DDB"/>
    <w:rsid w:val="008607B5"/>
    <w:rsid w:val="0089541D"/>
    <w:rsid w:val="008A2B74"/>
    <w:rsid w:val="008F5124"/>
    <w:rsid w:val="00924DEF"/>
    <w:rsid w:val="009434B2"/>
    <w:rsid w:val="00966466"/>
    <w:rsid w:val="00984240"/>
    <w:rsid w:val="00990451"/>
    <w:rsid w:val="009A6B7C"/>
    <w:rsid w:val="009D3B20"/>
    <w:rsid w:val="009E2D0E"/>
    <w:rsid w:val="00A23748"/>
    <w:rsid w:val="00A279BA"/>
    <w:rsid w:val="00A50B4F"/>
    <w:rsid w:val="00A71859"/>
    <w:rsid w:val="00A8048D"/>
    <w:rsid w:val="00A82F20"/>
    <w:rsid w:val="00AB1A07"/>
    <w:rsid w:val="00AD4557"/>
    <w:rsid w:val="00AD50AF"/>
    <w:rsid w:val="00B105FA"/>
    <w:rsid w:val="00B12E82"/>
    <w:rsid w:val="00B30D16"/>
    <w:rsid w:val="00B50CCC"/>
    <w:rsid w:val="00B54727"/>
    <w:rsid w:val="00B772B3"/>
    <w:rsid w:val="00B8765E"/>
    <w:rsid w:val="00BC6950"/>
    <w:rsid w:val="00C32C41"/>
    <w:rsid w:val="00C36300"/>
    <w:rsid w:val="00C4785E"/>
    <w:rsid w:val="00C5755C"/>
    <w:rsid w:val="00CB067D"/>
    <w:rsid w:val="00CB2627"/>
    <w:rsid w:val="00CD069C"/>
    <w:rsid w:val="00CD5468"/>
    <w:rsid w:val="00CD78B8"/>
    <w:rsid w:val="00D065CE"/>
    <w:rsid w:val="00D42298"/>
    <w:rsid w:val="00D65A6E"/>
    <w:rsid w:val="00D734C5"/>
    <w:rsid w:val="00DA1166"/>
    <w:rsid w:val="00DB1D33"/>
    <w:rsid w:val="00DC75A6"/>
    <w:rsid w:val="00DE4F7B"/>
    <w:rsid w:val="00DF1892"/>
    <w:rsid w:val="00DF4B7F"/>
    <w:rsid w:val="00DF51C4"/>
    <w:rsid w:val="00E00CD5"/>
    <w:rsid w:val="00E01EFD"/>
    <w:rsid w:val="00E10189"/>
    <w:rsid w:val="00E14651"/>
    <w:rsid w:val="00E165A0"/>
    <w:rsid w:val="00E307E5"/>
    <w:rsid w:val="00E90896"/>
    <w:rsid w:val="00E974EA"/>
    <w:rsid w:val="00EC2B64"/>
    <w:rsid w:val="00F00E04"/>
    <w:rsid w:val="00F00EB0"/>
    <w:rsid w:val="00F31D40"/>
    <w:rsid w:val="00F407CE"/>
    <w:rsid w:val="00F53BB6"/>
    <w:rsid w:val="00FA303E"/>
    <w:rsid w:val="00FA425C"/>
    <w:rsid w:val="00FB5206"/>
    <w:rsid w:val="00FB7E3F"/>
    <w:rsid w:val="00FF0A45"/>
    <w:rsid w:val="017349F4"/>
    <w:rsid w:val="101624C3"/>
    <w:rsid w:val="292C4AA7"/>
    <w:rsid w:val="4A6548B4"/>
    <w:rsid w:val="59AB0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B7520-CCA6-4B72-969C-3F4B3487E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257</Words>
  <Characters>1466</Characters>
  <Lines>12</Lines>
  <Paragraphs>3</Paragraphs>
  <TotalTime>14</TotalTime>
  <ScaleCrop>false</ScaleCrop>
  <LinksUpToDate>false</LinksUpToDate>
  <CharactersWithSpaces>1720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2020-03-04T00:20:00Z</dcterms:created>
  <dc:creator>edf</dc:creator>
  <cp:lastModifiedBy>qzuser</cp:lastModifiedBy>
  <cp:lastPrinted>2020-05-26T09:16:00Z</cp:lastPrinted>
  <dcterms:modified xsi:type="dcterms:W3CDTF">2020-05-29T13:39:48Z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